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563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28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ХМАО-Югра, г. Сургут,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Семенюка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Валентина Витальевича, </w:t>
      </w:r>
      <w:r>
        <w:rPr>
          <w:rStyle w:val="cat-UserDefinedgrp-42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Семенюк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телекоммуникационным каналам связи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Отделение фонда пенсионного и социального страхования Российской Федерации по ХМАО-Югре сведения о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>ых лицах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форме сведений (ЕФС-1 ГПД), обращение 101-2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9093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8611</w:t>
      </w:r>
      <w:r>
        <w:rPr>
          <w:rFonts w:ascii="Times New Roman" w:eastAsia="Times New Roman" w:hAnsi="Times New Roman" w:cs="Times New Roman"/>
          <w:sz w:val="28"/>
          <w:szCs w:val="28"/>
        </w:rPr>
        <w:t>, срок предоставления которого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 Период, за который должен быть представлен отчет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отсутствует в представленных сведениях.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 выявлено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tbl>
      <w:tblPr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1741"/>
        <w:gridCol w:w="1819"/>
        <w:gridCol w:w="1505"/>
        <w:gridCol w:w="3411"/>
      </w:tblGrid>
      <w:tr>
        <w:tblPrEx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№ п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п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СНИЛС</w:t>
            </w:r>
          </w:p>
        </w:tc>
        <w:tc>
          <w:tcPr>
            <w:tcW w:w="2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Код КМ ДГПХ</w:t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 начала/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окончания договора ГПХ</w:t>
            </w:r>
          </w:p>
        </w:tc>
        <w:tc>
          <w:tcPr>
            <w:tcW w:w="3195" w:type="dxa"/>
            <w:tcBorders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 и время совершения правонарушения</w:t>
            </w: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112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163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589 18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ГПХ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30.08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00 час 01мин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.</w:t>
            </w: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129-113-122 19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Окончание ГПХ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30.08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00 час 01мин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.</w:t>
            </w: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121-619-399 44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Окончание ГПХ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30.08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00 час 01мин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.</w:t>
            </w:r>
          </w:p>
        </w:tc>
      </w:tr>
    </w:tbl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Семенюк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Семенюка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Семенюка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509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8"/>
          <w:szCs w:val="28"/>
        </w:rPr>
        <w:t>Семенюка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6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>. 5 п.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сведения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и периоды выполнения работ (оказания услуг) по таким договорам.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Семенюка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признания совершенного административного правонарушения малозначительным и, соответственно, освобождения от административной ответственности с применением положений ст. 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не имеется, поскольку не установлено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значимость охраняемых отношений и конкретные обстоятельства совершения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положениями КоАП РФ установлена административная ответственность за сам факт нарушения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содеянное не может расцениваться как малозначительное деяние, так как оно полностью соответствует объективной стороне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Семенюка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Валентина Витальевича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15.33.2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по следующим реквизитам: Банк получателя РКЦ г. Ханты – 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Ханты-Мансийск, Получатель: УФК по Ханты-Мансийскому автономному округу - Югре (ОСФР по ХМАО-Югре, л/с 04874Ф87010),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N 40102810245370000007, ИНН 8601002078, КПП 860101001, БИК ТОФК 007162163, ОКТМО 71876000 (город Сургут), р/счет - 03100643000000018700, КБК 79711601230060001140 УИН 79702700000000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71305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9 по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563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2rplc-8">
    <w:name w:val="cat-UserDefined grp-42 rplc-8"/>
    <w:basedOn w:val="DefaultParagraphFont"/>
  </w:style>
  <w:style w:type="character" w:customStyle="1" w:styleId="cat-UserDefinedgrp-43rplc-18">
    <w:name w:val="cat-UserDefined grp-43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